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17E3B" w14:textId="41314A3B" w:rsidR="003869CF" w:rsidRPr="003869CF" w:rsidRDefault="003869CF" w:rsidP="003869CF">
      <w:pPr>
        <w:shd w:val="clear" w:color="auto" w:fill="FFFFFF"/>
        <w:spacing w:before="225" w:after="150" w:line="240" w:lineRule="auto"/>
        <w:outlineLvl w:val="0"/>
        <w:rPr>
          <w:rFonts w:ascii="Helvetica" w:eastAsia="Times New Roman" w:hAnsi="Helvetica" w:cs="Helvetica"/>
          <w:color w:val="4D4D4D"/>
          <w:kern w:val="36"/>
          <w:sz w:val="42"/>
          <w:szCs w:val="42"/>
        </w:rPr>
      </w:pPr>
      <w:r w:rsidRPr="003869CF">
        <w:rPr>
          <w:rFonts w:ascii="Helvetica" w:eastAsia="Times New Roman" w:hAnsi="Helvetica" w:cs="Helvetica"/>
          <w:color w:val="4D4D4D"/>
          <w:kern w:val="36"/>
          <w:sz w:val="42"/>
          <w:szCs w:val="42"/>
        </w:rPr>
        <w:t>FAQ - The Audio</w:t>
      </w:r>
      <w:r w:rsidR="009A37C8">
        <w:rPr>
          <w:rFonts w:ascii="Helvetica" w:eastAsia="Times New Roman" w:hAnsi="Helvetica" w:cs="Helvetica"/>
          <w:color w:val="4D4D4D"/>
          <w:kern w:val="36"/>
          <w:sz w:val="42"/>
          <w:szCs w:val="42"/>
        </w:rPr>
        <w:t>v</w:t>
      </w:r>
      <w:r w:rsidRPr="003869CF">
        <w:rPr>
          <w:rFonts w:ascii="Helvetica" w:eastAsia="Times New Roman" w:hAnsi="Helvetica" w:cs="Helvetica"/>
          <w:color w:val="4D4D4D"/>
          <w:kern w:val="36"/>
          <w:sz w:val="42"/>
          <w:szCs w:val="42"/>
        </w:rPr>
        <w:t xml:space="preserve">isual Cue Sheet </w:t>
      </w:r>
    </w:p>
    <w:p w14:paraId="1914630B" w14:textId="755421EC" w:rsidR="003869CF" w:rsidRPr="003869CF" w:rsidRDefault="003869CF" w:rsidP="003869CF">
      <w:pPr>
        <w:shd w:val="clear" w:color="auto" w:fill="FFFFFF"/>
        <w:spacing w:after="288" w:line="300" w:lineRule="atLeast"/>
        <w:rPr>
          <w:rFonts w:ascii="Helvetica" w:eastAsia="Times New Roman" w:hAnsi="Helvetica" w:cs="Helvetica"/>
          <w:color w:val="666666"/>
          <w:sz w:val="21"/>
          <w:szCs w:val="21"/>
        </w:rPr>
      </w:pPr>
      <w:r w:rsidRPr="003869CF">
        <w:rPr>
          <w:rFonts w:ascii="Helvetica" w:eastAsia="Times New Roman" w:hAnsi="Helvetica" w:cs="Helvetica"/>
          <w:b/>
          <w:bCs/>
          <w:i/>
          <w:iCs/>
          <w:color w:val="666666"/>
          <w:sz w:val="21"/>
          <w:szCs w:val="21"/>
        </w:rPr>
        <w:t xml:space="preserve">Q. What is an </w:t>
      </w:r>
      <w:proofErr w:type="gramStart"/>
      <w:r w:rsidRPr="003869CF">
        <w:rPr>
          <w:rFonts w:ascii="Helvetica" w:eastAsia="Times New Roman" w:hAnsi="Helvetica" w:cs="Helvetica"/>
          <w:b/>
          <w:bCs/>
          <w:i/>
          <w:iCs/>
          <w:color w:val="666666"/>
          <w:sz w:val="21"/>
          <w:szCs w:val="21"/>
        </w:rPr>
        <w:t>audio</w:t>
      </w:r>
      <w:proofErr w:type="gramEnd"/>
      <w:r w:rsidRPr="003869CF">
        <w:rPr>
          <w:rFonts w:ascii="Helvetica" w:eastAsia="Times New Roman" w:hAnsi="Helvetica" w:cs="Helvetica"/>
          <w:b/>
          <w:bCs/>
          <w:i/>
          <w:iCs/>
          <w:color w:val="666666"/>
          <w:sz w:val="21"/>
          <w:szCs w:val="21"/>
        </w:rPr>
        <w:t>visual cue sheet?</w:t>
      </w:r>
      <w:r w:rsidRPr="003869CF">
        <w:rPr>
          <w:rFonts w:ascii="Helvetica" w:eastAsia="Times New Roman" w:hAnsi="Helvetica" w:cs="Helvetica"/>
          <w:color w:val="666666"/>
          <w:sz w:val="21"/>
          <w:szCs w:val="21"/>
        </w:rPr>
        <w:br/>
        <w:t>A.  A music cue sheet is a document which provides details about all the music used in an audiovisual production such as a feature film, an episode of a television series, even a television commercial.  A music cue sheet lists theme music and background cues associated specifically with those productions, as well as independent songs</w:t>
      </w:r>
      <w:r w:rsidR="00D947FE">
        <w:rPr>
          <w:rFonts w:ascii="Helvetica" w:eastAsia="Times New Roman" w:hAnsi="Helvetica" w:cs="Helvetica"/>
          <w:color w:val="666666"/>
          <w:sz w:val="21"/>
          <w:szCs w:val="21"/>
        </w:rPr>
        <w:t>,</w:t>
      </w:r>
      <w:r w:rsidRPr="003869CF">
        <w:rPr>
          <w:rFonts w:ascii="Helvetica" w:eastAsia="Times New Roman" w:hAnsi="Helvetica" w:cs="Helvetica"/>
          <w:color w:val="666666"/>
          <w:sz w:val="21"/>
          <w:szCs w:val="21"/>
        </w:rPr>
        <w:t xml:space="preserve"> which are also included in the soundtrack.</w:t>
      </w:r>
    </w:p>
    <w:p w14:paraId="3E286D05" w14:textId="361CD248" w:rsidR="003869CF" w:rsidRPr="003869CF" w:rsidRDefault="003869CF" w:rsidP="003869CF">
      <w:pPr>
        <w:shd w:val="clear" w:color="auto" w:fill="FFFFFF"/>
        <w:spacing w:after="288" w:line="300" w:lineRule="atLeast"/>
        <w:rPr>
          <w:rFonts w:ascii="Helvetica" w:eastAsia="Times New Roman" w:hAnsi="Helvetica" w:cs="Helvetica"/>
          <w:color w:val="666666"/>
          <w:sz w:val="21"/>
          <w:szCs w:val="21"/>
        </w:rPr>
      </w:pPr>
      <w:r w:rsidRPr="003869CF">
        <w:rPr>
          <w:rFonts w:ascii="Helvetica" w:eastAsia="Times New Roman" w:hAnsi="Helvetica" w:cs="Helvetica"/>
          <w:b/>
          <w:bCs/>
          <w:i/>
          <w:iCs/>
          <w:color w:val="666666"/>
          <w:sz w:val="21"/>
          <w:szCs w:val="21"/>
        </w:rPr>
        <w:t xml:space="preserve">Q. How does SOCAN use the information on the </w:t>
      </w:r>
      <w:r w:rsidR="009A37C8">
        <w:rPr>
          <w:rFonts w:ascii="Helvetica" w:eastAsia="Times New Roman" w:hAnsi="Helvetica" w:cs="Helvetica"/>
          <w:b/>
          <w:bCs/>
          <w:i/>
          <w:iCs/>
          <w:color w:val="666666"/>
          <w:sz w:val="21"/>
          <w:szCs w:val="21"/>
        </w:rPr>
        <w:t>audiovisual</w:t>
      </w:r>
      <w:r w:rsidR="009A37C8" w:rsidRPr="003869CF">
        <w:rPr>
          <w:rFonts w:ascii="Helvetica" w:eastAsia="Times New Roman" w:hAnsi="Helvetica" w:cs="Helvetica"/>
          <w:b/>
          <w:bCs/>
          <w:i/>
          <w:iCs/>
          <w:color w:val="666666"/>
          <w:sz w:val="21"/>
          <w:szCs w:val="21"/>
        </w:rPr>
        <w:t xml:space="preserve"> </w:t>
      </w:r>
      <w:r w:rsidRPr="003869CF">
        <w:rPr>
          <w:rFonts w:ascii="Helvetica" w:eastAsia="Times New Roman" w:hAnsi="Helvetica" w:cs="Helvetica"/>
          <w:b/>
          <w:bCs/>
          <w:i/>
          <w:iCs/>
          <w:color w:val="666666"/>
          <w:sz w:val="21"/>
          <w:szCs w:val="21"/>
        </w:rPr>
        <w:t>cue sheet to pay performance royalties to songwriters, composers and music publishers?</w:t>
      </w:r>
      <w:r w:rsidRPr="003869CF">
        <w:rPr>
          <w:rFonts w:ascii="Helvetica" w:eastAsia="Times New Roman" w:hAnsi="Helvetica" w:cs="Helvetica"/>
          <w:color w:val="666666"/>
          <w:sz w:val="21"/>
          <w:szCs w:val="21"/>
        </w:rPr>
        <w:br/>
        <w:t>A. SOCAN receives programming information on an ongoing basis which tells us what audiovisual productions are being shown on television and at the movie theatre</w:t>
      </w:r>
      <w:r w:rsidR="00D947FE">
        <w:rPr>
          <w:rFonts w:ascii="Helvetica" w:eastAsia="Times New Roman" w:hAnsi="Helvetica" w:cs="Helvetica"/>
          <w:color w:val="666666"/>
          <w:sz w:val="21"/>
          <w:szCs w:val="21"/>
        </w:rPr>
        <w:t>.</w:t>
      </w:r>
      <w:r w:rsidR="00AF24FF">
        <w:rPr>
          <w:rFonts w:ascii="Helvetica" w:eastAsia="Times New Roman" w:hAnsi="Helvetica" w:cs="Helvetica"/>
          <w:color w:val="666666"/>
          <w:sz w:val="21"/>
          <w:szCs w:val="21"/>
        </w:rPr>
        <w:t xml:space="preserve"> </w:t>
      </w:r>
      <w:r w:rsidR="00D947FE">
        <w:rPr>
          <w:rFonts w:ascii="Helvetica" w:eastAsia="Times New Roman" w:hAnsi="Helvetica" w:cs="Helvetica"/>
          <w:color w:val="666666"/>
          <w:sz w:val="21"/>
          <w:szCs w:val="21"/>
        </w:rPr>
        <w:t>B</w:t>
      </w:r>
      <w:r w:rsidRPr="003869CF">
        <w:rPr>
          <w:rFonts w:ascii="Helvetica" w:eastAsia="Times New Roman" w:hAnsi="Helvetica" w:cs="Helvetica"/>
          <w:color w:val="666666"/>
          <w:sz w:val="21"/>
          <w:szCs w:val="21"/>
        </w:rPr>
        <w:t>ased on this information we allocate the number of performances logged. The programming information, however, does not provide any detail about what music is being used in each production. Without the cue sheet, these performances would remain unidentified and unpaid. To provide us with details about the music used in the production, we rely on the information provided on the audio</w:t>
      </w:r>
      <w:bookmarkStart w:id="0" w:name="_GoBack"/>
      <w:bookmarkEnd w:id="0"/>
      <w:r w:rsidRPr="003869CF">
        <w:rPr>
          <w:rFonts w:ascii="Helvetica" w:eastAsia="Times New Roman" w:hAnsi="Helvetica" w:cs="Helvetica"/>
          <w:color w:val="666666"/>
          <w:sz w:val="21"/>
          <w:szCs w:val="21"/>
        </w:rPr>
        <w:t>visual cue sheet.</w:t>
      </w:r>
    </w:p>
    <w:p w14:paraId="2FEB325B" w14:textId="0ABBE41C" w:rsidR="003869CF" w:rsidRPr="003869CF" w:rsidRDefault="003869CF" w:rsidP="003869CF">
      <w:pPr>
        <w:shd w:val="clear" w:color="auto" w:fill="FFFFFF"/>
        <w:spacing w:after="288" w:line="300" w:lineRule="atLeast"/>
        <w:rPr>
          <w:rFonts w:ascii="Helvetica" w:eastAsia="Times New Roman" w:hAnsi="Helvetica" w:cs="Helvetica"/>
          <w:color w:val="666666"/>
          <w:sz w:val="21"/>
          <w:szCs w:val="21"/>
        </w:rPr>
      </w:pPr>
      <w:r w:rsidRPr="003869CF">
        <w:rPr>
          <w:rFonts w:ascii="Helvetica" w:eastAsia="Times New Roman" w:hAnsi="Helvetica" w:cs="Helvetica"/>
          <w:b/>
          <w:bCs/>
          <w:i/>
          <w:iCs/>
          <w:color w:val="666666"/>
          <w:sz w:val="21"/>
          <w:szCs w:val="21"/>
        </w:rPr>
        <w:t>Q. Specifically what information is provided to SOCAN in an audiovisual cue sheet?</w:t>
      </w:r>
      <w:r w:rsidRPr="003869CF">
        <w:rPr>
          <w:rFonts w:ascii="Helvetica" w:eastAsia="Times New Roman" w:hAnsi="Helvetica" w:cs="Helvetica"/>
          <w:color w:val="666666"/>
          <w:sz w:val="21"/>
          <w:szCs w:val="21"/>
        </w:rPr>
        <w:br/>
        <w:t>A. The first section of cue sheet provides high level details about the production including name, date of production, names of director and actors, country of origin, foreign sales, etc. This is useful to accurately identify which production should be matched to the performance information received by each PRO. The second section of the cue sheet provides specific details about each piece of music used including title, composer, music publisher, ownership share, and the manner of usage (e.g. theme or background).</w:t>
      </w:r>
    </w:p>
    <w:p w14:paraId="6CF7A938" w14:textId="652AB261" w:rsidR="003869CF" w:rsidRPr="00123AC8" w:rsidRDefault="003869CF" w:rsidP="003869CF">
      <w:pPr>
        <w:shd w:val="clear" w:color="auto" w:fill="FFFFFF"/>
        <w:spacing w:after="288" w:line="300" w:lineRule="atLeast"/>
        <w:rPr>
          <w:rFonts w:ascii="Helvetica" w:eastAsia="Times New Roman" w:hAnsi="Helvetica" w:cs="Helvetica"/>
          <w:color w:val="666666"/>
          <w:sz w:val="21"/>
          <w:szCs w:val="21"/>
        </w:rPr>
      </w:pPr>
      <w:r w:rsidRPr="00123AC8">
        <w:rPr>
          <w:rFonts w:ascii="Helvetica" w:eastAsia="Times New Roman" w:hAnsi="Helvetica" w:cs="Helvetica"/>
          <w:b/>
          <w:bCs/>
          <w:i/>
          <w:iCs/>
          <w:color w:val="666666"/>
          <w:sz w:val="21"/>
          <w:szCs w:val="21"/>
        </w:rPr>
        <w:t>Q. Who is responsible for submitting the audiovisual cue sheet to SOCAN?</w:t>
      </w:r>
      <w:r w:rsidRPr="00123AC8">
        <w:rPr>
          <w:rFonts w:ascii="Helvetica" w:eastAsia="Times New Roman" w:hAnsi="Helvetica" w:cs="Helvetica"/>
          <w:color w:val="666666"/>
          <w:sz w:val="21"/>
          <w:szCs w:val="21"/>
        </w:rPr>
        <w:br/>
        <w:t xml:space="preserve">A. </w:t>
      </w:r>
      <w:r w:rsidR="00D947FE" w:rsidRPr="00123AC8">
        <w:rPr>
          <w:rFonts w:ascii="Helvetica" w:eastAsia="Times New Roman" w:hAnsi="Helvetica" w:cs="Helvetica"/>
          <w:color w:val="666666"/>
          <w:sz w:val="21"/>
          <w:szCs w:val="21"/>
        </w:rPr>
        <w:t xml:space="preserve">A </w:t>
      </w:r>
      <w:r w:rsidRPr="00123AC8">
        <w:rPr>
          <w:rFonts w:ascii="Helvetica" w:eastAsia="Times New Roman" w:hAnsi="Helvetica" w:cs="Helvetica"/>
          <w:color w:val="666666"/>
          <w:sz w:val="21"/>
          <w:szCs w:val="21"/>
        </w:rPr>
        <w:t>cue sheet completed by the producer of a film or television show is considered the authoritative source, but cue sheets may also be received from broadcasters, distributors, international performing rights organizations, and members.  As a songwriter, composer, or publisher, it is advisable that you notify any production companies you work with to file their cue sheets with SOCAN, and to provide you with copies for your records.</w:t>
      </w:r>
    </w:p>
    <w:p w14:paraId="7423B337" w14:textId="7BBD4C08" w:rsidR="003869CF" w:rsidRPr="00123AC8" w:rsidRDefault="003869CF" w:rsidP="003869CF">
      <w:pPr>
        <w:shd w:val="clear" w:color="auto" w:fill="FFFFFF"/>
        <w:spacing w:after="288" w:line="300" w:lineRule="atLeast"/>
        <w:rPr>
          <w:rFonts w:ascii="Helvetica" w:eastAsia="Times New Roman" w:hAnsi="Helvetica" w:cs="Helvetica"/>
          <w:color w:val="666666"/>
          <w:sz w:val="21"/>
          <w:szCs w:val="21"/>
        </w:rPr>
      </w:pPr>
      <w:r w:rsidRPr="00123AC8">
        <w:rPr>
          <w:rFonts w:ascii="Helvetica" w:eastAsia="Times New Roman" w:hAnsi="Helvetica" w:cs="Helvetica"/>
          <w:b/>
          <w:bCs/>
          <w:i/>
          <w:iCs/>
          <w:color w:val="666666"/>
          <w:sz w:val="21"/>
          <w:szCs w:val="21"/>
        </w:rPr>
        <w:t>Q. How do I submit a music cue sheet to SOCAN?</w:t>
      </w:r>
      <w:r w:rsidRPr="00123AC8">
        <w:rPr>
          <w:rFonts w:ascii="Helvetica" w:eastAsia="Times New Roman" w:hAnsi="Helvetica" w:cs="Helvetica"/>
          <w:color w:val="666666"/>
          <w:sz w:val="21"/>
          <w:szCs w:val="21"/>
        </w:rPr>
        <w:br/>
        <w:t xml:space="preserve">A. SOCAN cue sheets may be completed online and sent to </w:t>
      </w:r>
      <w:hyperlink r:id="rId4" w:history="1">
        <w:r w:rsidR="00AF24FF" w:rsidRPr="00123AC8">
          <w:rPr>
            <w:rStyle w:val="Hyperlink"/>
            <w:rFonts w:ascii="Helvetica" w:eastAsia="Times New Roman" w:hAnsi="Helvetica" w:cs="Helvetica"/>
            <w:sz w:val="21"/>
            <w:szCs w:val="21"/>
          </w:rPr>
          <w:t>CueSheetSubmit@socan.com</w:t>
        </w:r>
      </w:hyperlink>
      <w:r w:rsidRPr="00123AC8">
        <w:rPr>
          <w:rFonts w:ascii="Helvetica" w:eastAsia="Times New Roman" w:hAnsi="Helvetica" w:cs="Helvetica"/>
          <w:color w:val="666666"/>
          <w:sz w:val="21"/>
          <w:szCs w:val="21"/>
        </w:rPr>
        <w:t xml:space="preserve">  Any other electronic format cue sheet may also be emailed to </w:t>
      </w:r>
      <w:hyperlink r:id="rId5" w:history="1">
        <w:r w:rsidR="00AF24FF" w:rsidRPr="00123AC8">
          <w:rPr>
            <w:rStyle w:val="Hyperlink"/>
            <w:rFonts w:ascii="Helvetica" w:eastAsia="Times New Roman" w:hAnsi="Helvetica" w:cs="Helvetica"/>
            <w:sz w:val="21"/>
            <w:szCs w:val="21"/>
          </w:rPr>
          <w:t>CueSheetSubmit@socan.com</w:t>
        </w:r>
      </w:hyperlink>
      <w:r w:rsidR="00AF24FF" w:rsidRPr="00123AC8">
        <w:rPr>
          <w:rFonts w:ascii="Helvetica" w:eastAsia="Times New Roman" w:hAnsi="Helvetica" w:cs="Helvetica"/>
          <w:color w:val="0071B3"/>
          <w:sz w:val="21"/>
          <w:szCs w:val="21"/>
        </w:rPr>
        <w:t xml:space="preserve"> </w:t>
      </w:r>
      <w:r w:rsidRPr="00123AC8">
        <w:rPr>
          <w:rFonts w:ascii="Helvetica" w:eastAsia="Times New Roman" w:hAnsi="Helvetica" w:cs="Helvetica"/>
          <w:color w:val="666666"/>
          <w:sz w:val="21"/>
          <w:szCs w:val="21"/>
        </w:rPr>
        <w:t xml:space="preserve">  SOCAN will accept hard copy cue sheets by mail or fax.</w:t>
      </w:r>
    </w:p>
    <w:p w14:paraId="2F39C453" w14:textId="320A1386" w:rsidR="00E10629" w:rsidRPr="00123AC8" w:rsidRDefault="003869CF" w:rsidP="001157A8">
      <w:pPr>
        <w:shd w:val="clear" w:color="auto" w:fill="FFFFFF"/>
        <w:spacing w:line="300" w:lineRule="atLeast"/>
        <w:rPr>
          <w:rFonts w:ascii="Helvetica" w:hAnsi="Helvetica" w:cs="Helvetica"/>
        </w:rPr>
      </w:pPr>
      <w:r w:rsidRPr="00123AC8">
        <w:rPr>
          <w:rFonts w:ascii="Helvetica" w:eastAsia="Times New Roman" w:hAnsi="Helvetica" w:cs="Helvetica"/>
          <w:b/>
          <w:bCs/>
          <w:i/>
          <w:iCs/>
          <w:color w:val="666666"/>
          <w:sz w:val="21"/>
          <w:szCs w:val="21"/>
        </w:rPr>
        <w:t>Q. How do I fill out an audiovisual cue sheet?</w:t>
      </w:r>
      <w:r w:rsidRPr="00123AC8">
        <w:rPr>
          <w:rFonts w:ascii="Helvetica" w:eastAsia="Times New Roman" w:hAnsi="Helvetica" w:cs="Helvetica"/>
          <w:color w:val="666666"/>
          <w:sz w:val="21"/>
          <w:szCs w:val="21"/>
        </w:rPr>
        <w:br/>
        <w:t xml:space="preserve">A. Detailed instructions on how to complete a music sheet can be found at </w:t>
      </w:r>
      <w:hyperlink r:id="rId6" w:tgtFrame="_blank" w:history="1">
        <w:r w:rsidRPr="00123AC8">
          <w:rPr>
            <w:rFonts w:ascii="Helvetica" w:eastAsia="Times New Roman" w:hAnsi="Helvetica" w:cs="Helvetica"/>
            <w:color w:val="0071B3"/>
            <w:sz w:val="21"/>
            <w:szCs w:val="21"/>
          </w:rPr>
          <w:t>How to Complete  a SOCAN Cue Sheet.</w:t>
        </w:r>
      </w:hyperlink>
      <w:r w:rsidRPr="00123AC8">
        <w:rPr>
          <w:rFonts w:ascii="Helvetica" w:eastAsia="Times New Roman" w:hAnsi="Helvetica" w:cs="Helvetica"/>
          <w:color w:val="666666"/>
          <w:sz w:val="21"/>
          <w:szCs w:val="21"/>
        </w:rPr>
        <w:t xml:space="preserve"> Samples of music cue sheets can be found at </w:t>
      </w:r>
      <w:hyperlink r:id="rId7" w:tgtFrame="_blank" w:history="1">
        <w:r w:rsidRPr="00123AC8">
          <w:rPr>
            <w:rFonts w:ascii="Helvetica" w:eastAsia="Times New Roman" w:hAnsi="Helvetica" w:cs="Helvetica"/>
            <w:color w:val="0071B3"/>
            <w:sz w:val="21"/>
            <w:szCs w:val="21"/>
          </w:rPr>
          <w:t>Sample Cue Sheet</w:t>
        </w:r>
      </w:hyperlink>
      <w:r w:rsidR="00E94398" w:rsidRPr="00123AC8">
        <w:rPr>
          <w:rFonts w:ascii="Helvetica" w:eastAsia="Times New Roman" w:hAnsi="Helvetica" w:cs="Helvetica"/>
          <w:color w:val="666666"/>
          <w:sz w:val="21"/>
          <w:szCs w:val="21"/>
        </w:rPr>
        <w:t>.</w:t>
      </w:r>
      <w:r w:rsidRPr="00123AC8">
        <w:rPr>
          <w:rFonts w:ascii="Helvetica" w:eastAsia="Times New Roman" w:hAnsi="Helvetica" w:cs="Helvetica"/>
          <w:color w:val="666666"/>
          <w:sz w:val="21"/>
          <w:szCs w:val="21"/>
        </w:rPr>
        <w:t xml:space="preserve"> For any additional questions, email our Info Centre at </w:t>
      </w:r>
      <w:hyperlink r:id="rId8" w:history="1">
        <w:r w:rsidRPr="00123AC8">
          <w:rPr>
            <w:rFonts w:ascii="Helvetica" w:eastAsia="Times New Roman" w:hAnsi="Helvetica" w:cs="Helvetica"/>
            <w:color w:val="0071B3"/>
            <w:sz w:val="21"/>
            <w:szCs w:val="21"/>
          </w:rPr>
          <w:t>members@socan.c</w:t>
        </w:r>
      </w:hyperlink>
      <w:r w:rsidR="00D947FE" w:rsidRPr="00123AC8">
        <w:rPr>
          <w:rFonts w:ascii="Helvetica" w:eastAsia="Times New Roman" w:hAnsi="Helvetica" w:cs="Helvetica"/>
          <w:color w:val="0071B3"/>
          <w:sz w:val="21"/>
          <w:szCs w:val="21"/>
        </w:rPr>
        <w:t>om</w:t>
      </w:r>
      <w:r w:rsidRPr="00123AC8">
        <w:rPr>
          <w:rFonts w:ascii="Helvetica" w:eastAsia="Times New Roman" w:hAnsi="Helvetica" w:cs="Helvetica"/>
          <w:color w:val="666666"/>
          <w:sz w:val="21"/>
          <w:szCs w:val="21"/>
        </w:rPr>
        <w:t xml:space="preserve"> or call 1-866-307-6226.</w:t>
      </w:r>
    </w:p>
    <w:sectPr w:rsidR="00E10629" w:rsidRPr="0012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CF"/>
    <w:rsid w:val="001157A8"/>
    <w:rsid w:val="00123AC8"/>
    <w:rsid w:val="003869CF"/>
    <w:rsid w:val="00546345"/>
    <w:rsid w:val="009A37C8"/>
    <w:rsid w:val="00AF24FF"/>
    <w:rsid w:val="00D947FE"/>
    <w:rsid w:val="00E10629"/>
    <w:rsid w:val="00E9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D4FA"/>
  <w15:chartTrackingRefBased/>
  <w15:docId w15:val="{FB450AFF-A7AA-4F00-AB65-D34B2401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47FE"/>
    <w:rPr>
      <w:sz w:val="16"/>
      <w:szCs w:val="16"/>
    </w:rPr>
  </w:style>
  <w:style w:type="paragraph" w:styleId="CommentText">
    <w:name w:val="annotation text"/>
    <w:basedOn w:val="Normal"/>
    <w:link w:val="CommentTextChar"/>
    <w:uiPriority w:val="99"/>
    <w:semiHidden/>
    <w:unhideWhenUsed/>
    <w:rsid w:val="00D947FE"/>
    <w:pPr>
      <w:spacing w:line="240" w:lineRule="auto"/>
    </w:pPr>
    <w:rPr>
      <w:sz w:val="20"/>
      <w:szCs w:val="20"/>
    </w:rPr>
  </w:style>
  <w:style w:type="character" w:customStyle="1" w:styleId="CommentTextChar">
    <w:name w:val="Comment Text Char"/>
    <w:basedOn w:val="DefaultParagraphFont"/>
    <w:link w:val="CommentText"/>
    <w:uiPriority w:val="99"/>
    <w:semiHidden/>
    <w:rsid w:val="00D947FE"/>
    <w:rPr>
      <w:sz w:val="20"/>
      <w:szCs w:val="20"/>
    </w:rPr>
  </w:style>
  <w:style w:type="paragraph" w:styleId="CommentSubject">
    <w:name w:val="annotation subject"/>
    <w:basedOn w:val="CommentText"/>
    <w:next w:val="CommentText"/>
    <w:link w:val="CommentSubjectChar"/>
    <w:uiPriority w:val="99"/>
    <w:semiHidden/>
    <w:unhideWhenUsed/>
    <w:rsid w:val="00D947FE"/>
    <w:rPr>
      <w:b/>
      <w:bCs/>
    </w:rPr>
  </w:style>
  <w:style w:type="character" w:customStyle="1" w:styleId="CommentSubjectChar">
    <w:name w:val="Comment Subject Char"/>
    <w:basedOn w:val="CommentTextChar"/>
    <w:link w:val="CommentSubject"/>
    <w:uiPriority w:val="99"/>
    <w:semiHidden/>
    <w:rsid w:val="00D947FE"/>
    <w:rPr>
      <w:b/>
      <w:bCs/>
      <w:sz w:val="20"/>
      <w:szCs w:val="20"/>
    </w:rPr>
  </w:style>
  <w:style w:type="paragraph" w:styleId="BalloonText">
    <w:name w:val="Balloon Text"/>
    <w:basedOn w:val="Normal"/>
    <w:link w:val="BalloonTextChar"/>
    <w:uiPriority w:val="99"/>
    <w:semiHidden/>
    <w:unhideWhenUsed/>
    <w:rsid w:val="00D9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FE"/>
    <w:rPr>
      <w:rFonts w:ascii="Segoe UI" w:hAnsi="Segoe UI" w:cs="Segoe UI"/>
      <w:sz w:val="18"/>
      <w:szCs w:val="18"/>
    </w:rPr>
  </w:style>
  <w:style w:type="character" w:styleId="Hyperlink">
    <w:name w:val="Hyperlink"/>
    <w:basedOn w:val="DefaultParagraphFont"/>
    <w:uiPriority w:val="99"/>
    <w:unhideWhenUsed/>
    <w:rsid w:val="00AF2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53634">
      <w:bodyDiv w:val="1"/>
      <w:marLeft w:val="0"/>
      <w:marRight w:val="0"/>
      <w:marTop w:val="0"/>
      <w:marBottom w:val="0"/>
      <w:divBdr>
        <w:top w:val="none" w:sz="0" w:space="0" w:color="auto"/>
        <w:left w:val="none" w:sz="0" w:space="0" w:color="auto"/>
        <w:bottom w:val="none" w:sz="0" w:space="0" w:color="auto"/>
        <w:right w:val="none" w:sz="0" w:space="0" w:color="auto"/>
      </w:divBdr>
      <w:divsChild>
        <w:div w:id="338043131">
          <w:marLeft w:val="0"/>
          <w:marRight w:val="0"/>
          <w:marTop w:val="0"/>
          <w:marBottom w:val="0"/>
          <w:divBdr>
            <w:top w:val="none" w:sz="0" w:space="0" w:color="auto"/>
            <w:left w:val="none" w:sz="0" w:space="0" w:color="auto"/>
            <w:bottom w:val="none" w:sz="0" w:space="0" w:color="auto"/>
            <w:right w:val="none" w:sz="0" w:space="0" w:color="auto"/>
          </w:divBdr>
          <w:divsChild>
            <w:div w:id="1218273934">
              <w:marLeft w:val="0"/>
              <w:marRight w:val="0"/>
              <w:marTop w:val="0"/>
              <w:marBottom w:val="0"/>
              <w:divBdr>
                <w:top w:val="none" w:sz="0" w:space="0" w:color="auto"/>
                <w:left w:val="none" w:sz="0" w:space="0" w:color="auto"/>
                <w:bottom w:val="none" w:sz="0" w:space="0" w:color="auto"/>
                <w:right w:val="none" w:sz="0" w:space="0" w:color="auto"/>
              </w:divBdr>
              <w:divsChild>
                <w:div w:id="317996452">
                  <w:marLeft w:val="0"/>
                  <w:marRight w:val="0"/>
                  <w:marTop w:val="0"/>
                  <w:marBottom w:val="0"/>
                  <w:divBdr>
                    <w:top w:val="none" w:sz="0" w:space="0" w:color="auto"/>
                    <w:left w:val="single" w:sz="12" w:space="2" w:color="000000"/>
                    <w:bottom w:val="none" w:sz="0" w:space="0" w:color="auto"/>
                    <w:right w:val="single" w:sz="12" w:space="2" w:color="000000"/>
                  </w:divBdr>
                  <w:divsChild>
                    <w:div w:id="1216814279">
                      <w:marLeft w:val="0"/>
                      <w:marRight w:val="0"/>
                      <w:marTop w:val="0"/>
                      <w:marBottom w:val="300"/>
                      <w:divBdr>
                        <w:top w:val="none" w:sz="0" w:space="0" w:color="auto"/>
                        <w:left w:val="none" w:sz="0" w:space="0" w:color="auto"/>
                        <w:bottom w:val="none" w:sz="0" w:space="0" w:color="auto"/>
                        <w:right w:val="none" w:sz="0" w:space="0" w:color="auto"/>
                      </w:divBdr>
                      <w:divsChild>
                        <w:div w:id="476605790">
                          <w:marLeft w:val="0"/>
                          <w:marRight w:val="0"/>
                          <w:marTop w:val="0"/>
                          <w:marBottom w:val="0"/>
                          <w:divBdr>
                            <w:top w:val="none" w:sz="0" w:space="0" w:color="auto"/>
                            <w:left w:val="none" w:sz="0" w:space="0" w:color="auto"/>
                            <w:bottom w:val="none" w:sz="0" w:space="0" w:color="auto"/>
                            <w:right w:val="none" w:sz="0" w:space="0" w:color="auto"/>
                          </w:divBdr>
                          <w:divsChild>
                            <w:div w:id="554466303">
                              <w:marLeft w:val="0"/>
                              <w:marRight w:val="0"/>
                              <w:marTop w:val="0"/>
                              <w:marBottom w:val="0"/>
                              <w:divBdr>
                                <w:top w:val="none" w:sz="0" w:space="0" w:color="auto"/>
                                <w:left w:val="none" w:sz="0" w:space="0" w:color="auto"/>
                                <w:bottom w:val="none" w:sz="0" w:space="0" w:color="auto"/>
                                <w:right w:val="none" w:sz="0" w:space="0" w:color="auto"/>
                              </w:divBdr>
                              <w:divsChild>
                                <w:div w:id="1021273506">
                                  <w:marLeft w:val="0"/>
                                  <w:marRight w:val="0"/>
                                  <w:marTop w:val="0"/>
                                  <w:marBottom w:val="0"/>
                                  <w:divBdr>
                                    <w:top w:val="none" w:sz="0" w:space="0" w:color="auto"/>
                                    <w:left w:val="none" w:sz="0" w:space="0" w:color="auto"/>
                                    <w:bottom w:val="none" w:sz="0" w:space="0" w:color="auto"/>
                                    <w:right w:val="none" w:sz="0" w:space="0" w:color="auto"/>
                                  </w:divBdr>
                                  <w:divsChild>
                                    <w:div w:id="291332601">
                                      <w:marLeft w:val="0"/>
                                      <w:marRight w:val="0"/>
                                      <w:marTop w:val="0"/>
                                      <w:marBottom w:val="0"/>
                                      <w:divBdr>
                                        <w:top w:val="none" w:sz="0" w:space="0" w:color="auto"/>
                                        <w:left w:val="none" w:sz="0" w:space="0" w:color="auto"/>
                                        <w:bottom w:val="none" w:sz="0" w:space="0" w:color="auto"/>
                                        <w:right w:val="none" w:sz="0" w:space="0" w:color="auto"/>
                                      </w:divBdr>
                                      <w:divsChild>
                                        <w:div w:id="1737775130">
                                          <w:marLeft w:val="0"/>
                                          <w:marRight w:val="0"/>
                                          <w:marTop w:val="0"/>
                                          <w:marBottom w:val="0"/>
                                          <w:divBdr>
                                            <w:top w:val="none" w:sz="0" w:space="0" w:color="auto"/>
                                            <w:left w:val="none" w:sz="0" w:space="0" w:color="auto"/>
                                            <w:bottom w:val="none" w:sz="0" w:space="0" w:color="auto"/>
                                            <w:right w:val="none" w:sz="0" w:space="0" w:color="auto"/>
                                          </w:divBdr>
                                          <w:divsChild>
                                            <w:div w:id="729958194">
                                              <w:marLeft w:val="0"/>
                                              <w:marRight w:val="0"/>
                                              <w:marTop w:val="150"/>
                                              <w:marBottom w:val="0"/>
                                              <w:divBdr>
                                                <w:top w:val="none" w:sz="0" w:space="0" w:color="auto"/>
                                                <w:left w:val="none" w:sz="0" w:space="0" w:color="auto"/>
                                                <w:bottom w:val="none" w:sz="0" w:space="0" w:color="auto"/>
                                                <w:right w:val="none" w:sz="0" w:space="0" w:color="auto"/>
                                              </w:divBdr>
                                              <w:divsChild>
                                                <w:div w:id="1024673077">
                                                  <w:marLeft w:val="0"/>
                                                  <w:marRight w:val="0"/>
                                                  <w:marTop w:val="0"/>
                                                  <w:marBottom w:val="0"/>
                                                  <w:divBdr>
                                                    <w:top w:val="none" w:sz="0" w:space="0" w:color="auto"/>
                                                    <w:left w:val="none" w:sz="0" w:space="0" w:color="auto"/>
                                                    <w:bottom w:val="none" w:sz="0" w:space="0" w:color="auto"/>
                                                    <w:right w:val="none" w:sz="0" w:space="0" w:color="auto"/>
                                                  </w:divBdr>
                                                  <w:divsChild>
                                                    <w:div w:id="1603954597">
                                                      <w:marLeft w:val="0"/>
                                                      <w:marRight w:val="0"/>
                                                      <w:marTop w:val="150"/>
                                                      <w:marBottom w:val="0"/>
                                                      <w:divBdr>
                                                        <w:top w:val="none" w:sz="0" w:space="0" w:color="auto"/>
                                                        <w:left w:val="none" w:sz="0" w:space="0" w:color="auto"/>
                                                        <w:bottom w:val="none" w:sz="0" w:space="0" w:color="auto"/>
                                                        <w:right w:val="none" w:sz="0" w:space="0" w:color="auto"/>
                                                      </w:divBdr>
                                                      <w:divsChild>
                                                        <w:div w:id="2114012834">
                                                          <w:marLeft w:val="0"/>
                                                          <w:marRight w:val="0"/>
                                                          <w:marTop w:val="0"/>
                                                          <w:marBottom w:val="0"/>
                                                          <w:divBdr>
                                                            <w:top w:val="none" w:sz="0" w:space="0" w:color="auto"/>
                                                            <w:left w:val="none" w:sz="0" w:space="0" w:color="auto"/>
                                                            <w:bottom w:val="none" w:sz="0" w:space="0" w:color="auto"/>
                                                            <w:right w:val="none" w:sz="0" w:space="0" w:color="auto"/>
                                                          </w:divBdr>
                                                          <w:divsChild>
                                                            <w:div w:id="1282421163">
                                                              <w:marLeft w:val="0"/>
                                                              <w:marRight w:val="0"/>
                                                              <w:marTop w:val="0"/>
                                                              <w:marBottom w:val="0"/>
                                                              <w:divBdr>
                                                                <w:top w:val="none" w:sz="0" w:space="0" w:color="auto"/>
                                                                <w:left w:val="none" w:sz="0" w:space="0" w:color="auto"/>
                                                                <w:bottom w:val="none" w:sz="0" w:space="0" w:color="auto"/>
                                                                <w:right w:val="none" w:sz="0" w:space="0" w:color="auto"/>
                                                              </w:divBdr>
                                                              <w:divsChild>
                                                                <w:div w:id="17393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socan.ca" TargetMode="External"/><Relationship Id="rId3" Type="http://schemas.openxmlformats.org/officeDocument/2006/relationships/webSettings" Target="webSettings.xml"/><Relationship Id="rId7" Type="http://schemas.openxmlformats.org/officeDocument/2006/relationships/hyperlink" Target="http://uat.socan.ca/files/pdf/Sample%20Film%20Cue%20She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t.socan.ca/files/pdf/AVCueSheet_ENG_2012.pdf" TargetMode="External"/><Relationship Id="rId5" Type="http://schemas.openxmlformats.org/officeDocument/2006/relationships/hyperlink" Target="mailto:CueSheetSubmit@socan.com" TargetMode="External"/><Relationship Id="rId10" Type="http://schemas.openxmlformats.org/officeDocument/2006/relationships/theme" Target="theme/theme1.xml"/><Relationship Id="rId4" Type="http://schemas.openxmlformats.org/officeDocument/2006/relationships/hyperlink" Target="mailto:CueSheetSubmit@soca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Severen</dc:creator>
  <cp:keywords/>
  <dc:description/>
  <cp:lastModifiedBy>Nicole Van Severen</cp:lastModifiedBy>
  <cp:revision>8</cp:revision>
  <dcterms:created xsi:type="dcterms:W3CDTF">2018-10-03T19:27:00Z</dcterms:created>
  <dcterms:modified xsi:type="dcterms:W3CDTF">2018-10-25T13:38:00Z</dcterms:modified>
</cp:coreProperties>
</file>